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adjustRightInd w:val="0"/>
        <w:snapToGrid w:val="0"/>
        <w:spacing w:line="360" w:lineRule="auto"/>
        <w:ind w:firstLine="420" w:firstLineChars="200"/>
        <w:jc w:val="center"/>
        <w:rPr>
          <w:rFonts w:hint="eastAsia" w:ascii="黑体" w:hAnsi="宋体" w:eastAsia="黑体"/>
          <w:b/>
          <w:sz w:val="28"/>
          <w:szCs w:val="32"/>
        </w:rPr>
      </w:pPr>
      <w:r>
        <w:rPr>
          <w:rFonts w:hint="eastAsia" w:ascii="黑体" w:hAnsi="宋体" w:eastAsia="黑体"/>
          <w:b/>
          <w:sz w:val="28"/>
          <w:szCs w:val="32"/>
          <w:lang w:val="en-US" w:eastAsia="zh-CN"/>
        </w:rPr>
        <w:t>西北大学重点实验室</w:t>
      </w:r>
    </w:p>
    <w:p>
      <w:pPr>
        <w:adjustRightInd w:val="0"/>
        <w:snapToGrid w:val="0"/>
        <w:spacing w:line="360" w:lineRule="auto"/>
        <w:ind w:firstLine="562" w:firstLineChars="200"/>
        <w:jc w:val="center"/>
        <w:rPr>
          <w:rFonts w:hint="eastAsia" w:ascii="宋体" w:hAnsi="宋体"/>
          <w:b/>
          <w:sz w:val="24"/>
          <w:szCs w:val="32"/>
        </w:rPr>
      </w:pPr>
      <w:r>
        <w:rPr>
          <w:rFonts w:hint="eastAsia" w:ascii="黑体" w:hAnsi="宋体" w:eastAsia="黑体"/>
          <w:b/>
          <w:sz w:val="28"/>
          <w:szCs w:val="32"/>
        </w:rPr>
        <w:t>博士后研究人员管理补充办法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32"/>
        </w:rPr>
      </w:pPr>
      <w:bookmarkStart w:id="0" w:name="_GoBack"/>
      <w:bookmarkEnd w:id="0"/>
    </w:p>
    <w:p>
      <w:pPr>
        <w:pStyle w:val="2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为了吸引国内外优秀的博士来室从事高水平的博士后研究工作，充分调动博士后研究人员的积极性和创造性，以产出更多高层次的研究成果。根据国家、陕西省及学校有关文件精神，结合实验室具体情况，特制定本补充办法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color w:val="000000"/>
          <w:kern w:val="0"/>
          <w:sz w:val="24"/>
          <w:szCs w:val="28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8"/>
        </w:rPr>
        <w:t>1、实验室博士后进站条件参照学校博士后进站条件执行。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8"/>
        </w:rPr>
      </w:pPr>
      <w:r>
        <w:rPr>
          <w:rFonts w:hint="default" w:ascii="Times New Roman" w:hAnsi="Times New Roman" w:cs="Times New Roman"/>
          <w:sz w:val="24"/>
          <w:szCs w:val="28"/>
        </w:rPr>
        <w:t>2、本办法适用于纳入实验室管理、工资人事档案关系转入学校的国家统招统分博士后人员。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8"/>
        </w:rPr>
      </w:pPr>
      <w:r>
        <w:rPr>
          <w:rFonts w:hint="default" w:ascii="Times New Roman" w:hAnsi="Times New Roman" w:cs="Times New Roman"/>
          <w:sz w:val="24"/>
          <w:szCs w:val="28"/>
        </w:rPr>
        <w:t>3、博士后经费：</w:t>
      </w:r>
      <w:r>
        <w:rPr>
          <w:rFonts w:hint="default" w:ascii="Times New Roman" w:hAnsi="Times New Roman" w:cs="Times New Roman"/>
          <w:sz w:val="24"/>
        </w:rPr>
        <w:t>按每个博士后研究人员每年用于工资、津贴发放的经费为10万元。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8"/>
        </w:rPr>
      </w:pPr>
      <w:r>
        <w:rPr>
          <w:rFonts w:hint="default" w:ascii="Times New Roman" w:hAnsi="Times New Roman" w:cs="Times New Roman"/>
          <w:sz w:val="24"/>
          <w:szCs w:val="28"/>
        </w:rPr>
        <w:t>（1）国家资助形式的博士后，在国家每人每年资助5万元的基础上，实验室、合作导师及学科配套5万元，其中实验室2万元，合作导师2万元，学科1万元。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8"/>
        </w:rPr>
      </w:pPr>
      <w:r>
        <w:rPr>
          <w:rFonts w:hint="default" w:ascii="Times New Roman" w:hAnsi="Times New Roman" w:cs="Times New Roman"/>
          <w:sz w:val="24"/>
          <w:szCs w:val="28"/>
        </w:rPr>
        <w:t>（2）学校资助形式的博士后，在学校每人每年资助2万元研究经费的基础上，实验室、合作导师及学科配套8万元，其中实验室3万元，合作导师3万元，学科2万元。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8"/>
        </w:rPr>
      </w:pPr>
      <w:r>
        <w:rPr>
          <w:rFonts w:hint="default" w:ascii="Times New Roman" w:hAnsi="Times New Roman" w:cs="Times New Roman"/>
          <w:sz w:val="24"/>
          <w:szCs w:val="28"/>
        </w:rPr>
        <w:t>（3）自筹经费形式的博士后，实验室资助4万元，合作导师4万元，学科2万元。</w:t>
      </w:r>
      <w:r>
        <w:rPr>
          <w:rFonts w:hint="default" w:ascii="Times New Roman" w:hAnsi="Times New Roman" w:cs="Times New Roman"/>
          <w:sz w:val="24"/>
        </w:rPr>
        <w:t>对于推迟1年出站的博士后研究人员，实验室筹集3万元，合作导师筹集5万元，地质学科筹集2万元，依次类推。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b/>
          <w:bCs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28"/>
        </w:rPr>
        <w:t>4、待遇：博士后在站第一年，每人每月发放工资和津贴6000元；第二年，若达到下列条件之一，按每人每月8000元发放。（1）获得国家自然科学青年基金；（2）发表国际SCI文章2篇及以上；（3）获得国家发明专利（在公示期即可）；（4）获得省部级一等奖前5名，二等奖前3名，三等奖前2名。</w:t>
      </w:r>
    </w:p>
    <w:p>
      <w:pPr>
        <w:adjustRightInd w:val="0"/>
        <w:snapToGrid w:val="0"/>
        <w:spacing w:line="360" w:lineRule="auto"/>
        <w:ind w:firstLine="427" w:firstLineChars="178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5、住房：学校为博士后提供一套公寓，提供基本生活设施，相关费用按学校有关规定执行。若学校博士后公寓紧张、不能提供房源的情况下，可在外自行租房，每人每月享受租房补贴1000元，费用从博士后经费中支出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28"/>
        </w:rPr>
        <w:t>6、博士后在站期间取得的科研成果，必须按第一作者第一单位明确标注</w:t>
      </w:r>
      <w:r>
        <w:rPr>
          <w:rFonts w:hint="default" w:ascii="Times New Roman" w:hAnsi="Times New Roman" w:cs="Times New Roman"/>
          <w:sz w:val="24"/>
          <w:szCs w:val="32"/>
        </w:rPr>
        <w:t xml:space="preserve"> “西北大学重点实验室</w:t>
      </w:r>
      <w:r>
        <w:rPr>
          <w:rFonts w:hint="default" w:ascii="Times New Roman" w:hAnsi="Times New Roman" w:cs="Times New Roman"/>
          <w:sz w:val="24"/>
          <w:szCs w:val="28"/>
        </w:rPr>
        <w:t>，</w:t>
      </w:r>
      <w:r>
        <w:rPr>
          <w:rFonts w:hint="default" w:ascii="Times New Roman" w:hAnsi="Times New Roman" w:cs="Times New Roman"/>
          <w:sz w:val="24"/>
          <w:szCs w:val="32"/>
        </w:rPr>
        <w:t>西安，710069”（State Key Laboratory of Continental Dynamics,Northwest University,Xi’an 710069,China）。其论文的抽印本2份或其它成果的复印件2份报送本实验室备案。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8"/>
        </w:rPr>
      </w:pPr>
      <w:r>
        <w:rPr>
          <w:rFonts w:hint="default" w:ascii="Times New Roman" w:hAnsi="Times New Roman" w:cs="Times New Roman"/>
          <w:sz w:val="24"/>
          <w:szCs w:val="28"/>
        </w:rPr>
        <w:t>7、本办法是在学校博士后管理相关文件的基础上制订，实验室博士后管理参照学校相关规定执行。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76" w:rightChars="0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-13"/>
          <w:sz w:val="24"/>
          <w:szCs w:val="24"/>
          <w:shd w:val="clear" w:fill="FFFFFF"/>
          <w:lang w:eastAsia="zh-CN"/>
        </w:rPr>
      </w:pPr>
      <w:r>
        <w:rPr>
          <w:rFonts w:hint="eastAsia" w:ascii="Times New Roman" w:hAnsi="Times New Roman" w:cs="Times New Roman"/>
          <w:sz w:val="24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4"/>
          <w:szCs w:val="28"/>
        </w:rPr>
        <w:t>8、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8"/>
        </w:rPr>
        <w:t>本办法自发布之日起施行，由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8"/>
          <w:lang w:val="en-US" w:eastAsia="zh-CN"/>
        </w:rPr>
        <w:t>西北大学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8"/>
        </w:rPr>
        <w:t>负责解释</w:t>
      </w:r>
      <w:r>
        <w:rPr>
          <w:rFonts w:hint="eastAsia" w:cs="Times New Roman"/>
          <w:color w:val="000000"/>
          <w:kern w:val="0"/>
          <w:sz w:val="24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511AD"/>
    <w:rsid w:val="222975B2"/>
    <w:rsid w:val="296A7401"/>
    <w:rsid w:val="4C4D740E"/>
    <w:rsid w:val="502557F1"/>
    <w:rsid w:val="6432030A"/>
    <w:rsid w:val="70A777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uiPriority w:val="0"/>
    <w:pPr>
      <w:spacing w:line="360" w:lineRule="auto"/>
      <w:ind w:firstLine="480" w:firstLineChars="200"/>
    </w:pPr>
    <w:rPr>
      <w:sz w:val="24"/>
      <w:szCs w:val="24"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xbdx</dc:creator>
  <cp:lastModifiedBy>xbdx</cp:lastModifiedBy>
  <dcterms:modified xsi:type="dcterms:W3CDTF">2016-01-12T08:15:58Z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